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42A6" w:rsidRDefault="009942A6" w:rsidP="00A47938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9942A6" w:rsidRPr="008F795C" w:rsidRDefault="008F795C" w:rsidP="008F795C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8F795C">
        <w:rPr>
          <w:rFonts w:ascii="Arial" w:hAnsi="Arial" w:cs="Arial"/>
          <w:sz w:val="28"/>
          <w:szCs w:val="28"/>
        </w:rPr>
        <w:t xml:space="preserve">Con fundamento en los artículos 357, fracción I, del Código Electoral del Estado de Aguascalientes;18, fracción I y 21, fracción I, inciso a), del Reglamento Interior del Tribunal Electoral, </w:t>
      </w:r>
      <w:r w:rsidR="005937F7">
        <w:rPr>
          <w:rFonts w:ascii="Arial" w:hAnsi="Arial" w:cs="Arial"/>
          <w:sz w:val="28"/>
          <w:szCs w:val="28"/>
        </w:rPr>
        <w:t>en relación</w:t>
      </w:r>
      <w:r w:rsidRPr="008F795C">
        <w:rPr>
          <w:rFonts w:ascii="Arial" w:hAnsi="Arial" w:cs="Arial"/>
          <w:sz w:val="28"/>
          <w:szCs w:val="28"/>
        </w:rPr>
        <w:t xml:space="preserve"> a la </w:t>
      </w:r>
      <w:r w:rsidR="00C212D2">
        <w:rPr>
          <w:rFonts w:ascii="Arial" w:hAnsi="Arial" w:cs="Arial"/>
          <w:b/>
          <w:sz w:val="28"/>
          <w:szCs w:val="28"/>
        </w:rPr>
        <w:t>CUARTA</w:t>
      </w:r>
      <w:r w:rsidR="00473E34">
        <w:rPr>
          <w:rFonts w:ascii="Arial" w:hAnsi="Arial" w:cs="Arial"/>
          <w:b/>
          <w:sz w:val="28"/>
          <w:szCs w:val="28"/>
        </w:rPr>
        <w:t xml:space="preserve"> </w:t>
      </w:r>
      <w:r w:rsidRPr="008F795C">
        <w:rPr>
          <w:rFonts w:ascii="Arial" w:hAnsi="Arial" w:cs="Arial"/>
          <w:b/>
          <w:sz w:val="28"/>
          <w:szCs w:val="28"/>
        </w:rPr>
        <w:t>SESIÓN PÚBLICA DE RESOLUCIÓN</w:t>
      </w:r>
      <w:r w:rsidRPr="008F795C">
        <w:rPr>
          <w:rFonts w:ascii="Arial" w:hAnsi="Arial" w:cs="Arial"/>
          <w:sz w:val="28"/>
          <w:szCs w:val="28"/>
        </w:rPr>
        <w:t xml:space="preserve">, que tendrá verificativo el día </w:t>
      </w:r>
      <w:r w:rsidR="008D5BA9">
        <w:rPr>
          <w:rFonts w:ascii="Arial" w:hAnsi="Arial" w:cs="Arial"/>
          <w:b/>
          <w:sz w:val="28"/>
          <w:szCs w:val="28"/>
        </w:rPr>
        <w:t>DOS DE FEBRERO</w:t>
      </w:r>
      <w:r w:rsidRPr="008F795C">
        <w:rPr>
          <w:rFonts w:ascii="Arial" w:hAnsi="Arial" w:cs="Arial"/>
          <w:b/>
          <w:sz w:val="28"/>
          <w:szCs w:val="28"/>
        </w:rPr>
        <w:t xml:space="preserve"> DE DOS MIL DIECI</w:t>
      </w:r>
      <w:r w:rsidR="005937F7">
        <w:rPr>
          <w:rFonts w:ascii="Arial" w:hAnsi="Arial" w:cs="Arial"/>
          <w:b/>
          <w:sz w:val="28"/>
          <w:szCs w:val="28"/>
        </w:rPr>
        <w:t>OCHO</w:t>
      </w:r>
      <w:r w:rsidRPr="008F795C">
        <w:rPr>
          <w:rFonts w:ascii="Arial" w:hAnsi="Arial" w:cs="Arial"/>
          <w:b/>
          <w:sz w:val="28"/>
          <w:szCs w:val="28"/>
        </w:rPr>
        <w:t xml:space="preserve"> </w:t>
      </w:r>
      <w:r w:rsidRPr="008F795C">
        <w:rPr>
          <w:rFonts w:ascii="Arial" w:hAnsi="Arial" w:cs="Arial"/>
          <w:sz w:val="28"/>
          <w:szCs w:val="28"/>
        </w:rPr>
        <w:t>a las</w:t>
      </w:r>
      <w:r w:rsidRPr="008F795C">
        <w:rPr>
          <w:rFonts w:ascii="Arial" w:hAnsi="Arial" w:cs="Arial"/>
          <w:b/>
          <w:sz w:val="28"/>
          <w:szCs w:val="28"/>
        </w:rPr>
        <w:t xml:space="preserve"> </w:t>
      </w:r>
      <w:r w:rsidR="008D5BA9">
        <w:rPr>
          <w:rFonts w:ascii="Arial" w:hAnsi="Arial" w:cs="Arial"/>
          <w:b/>
          <w:sz w:val="28"/>
          <w:szCs w:val="28"/>
        </w:rPr>
        <w:t>DOCE TREINTA</w:t>
      </w:r>
      <w:r w:rsidRPr="008F795C">
        <w:rPr>
          <w:rFonts w:ascii="Arial" w:hAnsi="Arial" w:cs="Arial"/>
          <w:b/>
          <w:sz w:val="28"/>
          <w:szCs w:val="28"/>
        </w:rPr>
        <w:t xml:space="preserve"> HORAS</w:t>
      </w:r>
      <w:r w:rsidRPr="008F795C">
        <w:rPr>
          <w:rFonts w:ascii="Arial" w:hAnsi="Arial" w:cs="Arial"/>
          <w:sz w:val="28"/>
          <w:szCs w:val="28"/>
        </w:rPr>
        <w:t xml:space="preserve"> se emite el siguiente:</w:t>
      </w:r>
    </w:p>
    <w:p w:rsidR="008F795C" w:rsidRDefault="008F795C" w:rsidP="008F795C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8F795C" w:rsidRPr="008F795C" w:rsidRDefault="008F795C" w:rsidP="008F795C">
      <w:pPr>
        <w:spacing w:line="360" w:lineRule="auto"/>
        <w:jc w:val="center"/>
        <w:rPr>
          <w:rFonts w:ascii="Arial" w:hAnsi="Arial" w:cs="Arial"/>
          <w:b/>
          <w:sz w:val="36"/>
          <w:szCs w:val="36"/>
        </w:rPr>
      </w:pPr>
      <w:r w:rsidRPr="008F795C">
        <w:rPr>
          <w:rFonts w:ascii="Arial" w:hAnsi="Arial" w:cs="Arial"/>
          <w:b/>
          <w:sz w:val="36"/>
          <w:szCs w:val="36"/>
        </w:rPr>
        <w:t>ORDEN DEL DÍA</w:t>
      </w:r>
    </w:p>
    <w:p w:rsidR="009942A6" w:rsidRDefault="009942A6" w:rsidP="009942A6">
      <w:pPr>
        <w:pStyle w:val="Prrafodelista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9942A6" w:rsidRPr="008F795C" w:rsidRDefault="009942A6" w:rsidP="009942A6">
      <w:pPr>
        <w:pStyle w:val="Prrafodelista"/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A47938" w:rsidRPr="008F795C" w:rsidRDefault="002523C0" w:rsidP="00A47938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Aprobación del orden del día; </w:t>
      </w:r>
    </w:p>
    <w:p w:rsidR="00A47938" w:rsidRDefault="00A47938" w:rsidP="00A6167B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5937F7">
        <w:rPr>
          <w:rFonts w:ascii="Arial" w:hAnsi="Arial" w:cs="Arial"/>
          <w:sz w:val="28"/>
          <w:szCs w:val="28"/>
        </w:rPr>
        <w:t xml:space="preserve">Proyecto de resolución </w:t>
      </w:r>
      <w:r w:rsidR="005937F7" w:rsidRPr="005937F7">
        <w:rPr>
          <w:rFonts w:ascii="Arial" w:hAnsi="Arial" w:cs="Arial"/>
          <w:sz w:val="28"/>
          <w:szCs w:val="28"/>
        </w:rPr>
        <w:t>de</w:t>
      </w:r>
      <w:r w:rsidR="008A2DB6">
        <w:rPr>
          <w:rFonts w:ascii="Arial" w:hAnsi="Arial" w:cs="Arial"/>
          <w:sz w:val="28"/>
          <w:szCs w:val="28"/>
        </w:rPr>
        <w:t>l</w:t>
      </w:r>
      <w:r w:rsidR="005937F7" w:rsidRPr="005937F7">
        <w:rPr>
          <w:rFonts w:ascii="Arial" w:hAnsi="Arial" w:cs="Arial"/>
          <w:sz w:val="28"/>
          <w:szCs w:val="28"/>
        </w:rPr>
        <w:t xml:space="preserve"> </w:t>
      </w:r>
      <w:r w:rsidR="008A2DB6">
        <w:rPr>
          <w:rFonts w:ascii="Arial" w:hAnsi="Arial" w:cs="Arial"/>
          <w:sz w:val="28"/>
          <w:szCs w:val="28"/>
        </w:rPr>
        <w:t>Juicio</w:t>
      </w:r>
      <w:r w:rsidR="003A0541">
        <w:rPr>
          <w:rFonts w:ascii="Arial" w:hAnsi="Arial" w:cs="Arial"/>
          <w:sz w:val="28"/>
          <w:szCs w:val="28"/>
        </w:rPr>
        <w:t xml:space="preserve"> para la Protección de los Derechos Político- Electorales del Ciudadano</w:t>
      </w:r>
      <w:r w:rsidR="00B30894">
        <w:rPr>
          <w:rFonts w:ascii="Arial" w:hAnsi="Arial" w:cs="Arial"/>
          <w:sz w:val="28"/>
          <w:szCs w:val="28"/>
        </w:rPr>
        <w:t>, identificado con el</w:t>
      </w:r>
      <w:r w:rsidR="005937F7" w:rsidRPr="005937F7">
        <w:rPr>
          <w:rFonts w:ascii="Arial" w:hAnsi="Arial" w:cs="Arial"/>
          <w:sz w:val="28"/>
          <w:szCs w:val="28"/>
        </w:rPr>
        <w:t xml:space="preserve"> número de expediente </w:t>
      </w:r>
      <w:r w:rsidRPr="005937F7">
        <w:rPr>
          <w:rFonts w:ascii="Arial" w:hAnsi="Arial" w:cs="Arial"/>
          <w:sz w:val="28"/>
          <w:szCs w:val="28"/>
        </w:rPr>
        <w:t>TEEA-</w:t>
      </w:r>
      <w:r w:rsidR="003A0541">
        <w:rPr>
          <w:rFonts w:ascii="Arial" w:hAnsi="Arial" w:cs="Arial"/>
          <w:sz w:val="28"/>
          <w:szCs w:val="28"/>
        </w:rPr>
        <w:t>JDC</w:t>
      </w:r>
      <w:r w:rsidRPr="005937F7">
        <w:rPr>
          <w:rFonts w:ascii="Arial" w:hAnsi="Arial" w:cs="Arial"/>
          <w:sz w:val="28"/>
          <w:szCs w:val="28"/>
        </w:rPr>
        <w:t>-00</w:t>
      </w:r>
      <w:r w:rsidR="008A2DB6">
        <w:rPr>
          <w:rFonts w:ascii="Arial" w:hAnsi="Arial" w:cs="Arial"/>
          <w:sz w:val="28"/>
          <w:szCs w:val="28"/>
        </w:rPr>
        <w:t>2</w:t>
      </w:r>
      <w:r w:rsidRPr="005937F7">
        <w:rPr>
          <w:rFonts w:ascii="Arial" w:hAnsi="Arial" w:cs="Arial"/>
          <w:sz w:val="28"/>
          <w:szCs w:val="28"/>
        </w:rPr>
        <w:t>/201</w:t>
      </w:r>
      <w:r w:rsidR="006671CA">
        <w:rPr>
          <w:rFonts w:ascii="Arial" w:hAnsi="Arial" w:cs="Arial"/>
          <w:sz w:val="28"/>
          <w:szCs w:val="28"/>
        </w:rPr>
        <w:t>8</w:t>
      </w:r>
      <w:r w:rsidR="008A2DB6">
        <w:rPr>
          <w:rFonts w:ascii="Arial" w:hAnsi="Arial" w:cs="Arial"/>
          <w:sz w:val="28"/>
          <w:szCs w:val="28"/>
        </w:rPr>
        <w:t xml:space="preserve">, </w:t>
      </w:r>
      <w:r w:rsidR="005937F7">
        <w:rPr>
          <w:rFonts w:ascii="Arial" w:hAnsi="Arial" w:cs="Arial"/>
          <w:sz w:val="28"/>
          <w:szCs w:val="28"/>
        </w:rPr>
        <w:t>propuesto</w:t>
      </w:r>
      <w:r w:rsidR="008A2DB6">
        <w:rPr>
          <w:rFonts w:ascii="Arial" w:hAnsi="Arial" w:cs="Arial"/>
          <w:sz w:val="28"/>
          <w:szCs w:val="28"/>
        </w:rPr>
        <w:t xml:space="preserve"> po</w:t>
      </w:r>
      <w:bookmarkStart w:id="0" w:name="_GoBack"/>
      <w:bookmarkEnd w:id="0"/>
      <w:r w:rsidR="008A2DB6">
        <w:rPr>
          <w:rFonts w:ascii="Arial" w:hAnsi="Arial" w:cs="Arial"/>
          <w:sz w:val="28"/>
          <w:szCs w:val="28"/>
        </w:rPr>
        <w:t>r la ponencia de la Magistrada Claudia Eloisa Díaz de León González</w:t>
      </w:r>
      <w:r w:rsidR="005937F7">
        <w:rPr>
          <w:rFonts w:ascii="Arial" w:hAnsi="Arial" w:cs="Arial"/>
          <w:sz w:val="28"/>
          <w:szCs w:val="28"/>
        </w:rPr>
        <w:t>.</w:t>
      </w:r>
    </w:p>
    <w:p w:rsidR="00A47938" w:rsidRDefault="00A47938" w:rsidP="00F22FB9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8A2DB6" w:rsidRDefault="008A2DB6" w:rsidP="00F22FB9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A47938" w:rsidRPr="008F795C" w:rsidRDefault="00A47938" w:rsidP="00A47938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8F795C">
        <w:rPr>
          <w:rFonts w:ascii="Arial" w:hAnsi="Arial" w:cs="Arial"/>
          <w:b/>
          <w:sz w:val="28"/>
          <w:szCs w:val="28"/>
        </w:rPr>
        <w:t>A t e n t a m e n t e</w:t>
      </w:r>
    </w:p>
    <w:p w:rsidR="00A47938" w:rsidRPr="008F795C" w:rsidRDefault="00A47938" w:rsidP="008F795C">
      <w:pPr>
        <w:spacing w:after="0" w:line="360" w:lineRule="auto"/>
        <w:rPr>
          <w:rFonts w:ascii="Arial" w:hAnsi="Arial" w:cs="Arial"/>
          <w:b/>
          <w:sz w:val="28"/>
          <w:szCs w:val="28"/>
        </w:rPr>
      </w:pPr>
    </w:p>
    <w:p w:rsidR="00A47938" w:rsidRPr="008F795C" w:rsidRDefault="00A47938" w:rsidP="00A47938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</w:p>
    <w:p w:rsidR="00A47938" w:rsidRPr="008F795C" w:rsidRDefault="00A47938" w:rsidP="00A47938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8F795C">
        <w:rPr>
          <w:rFonts w:ascii="Arial" w:hAnsi="Arial" w:cs="Arial"/>
          <w:b/>
          <w:sz w:val="28"/>
          <w:szCs w:val="28"/>
        </w:rPr>
        <w:t>Héctor Salvador Hernández Gallegos</w:t>
      </w:r>
    </w:p>
    <w:p w:rsidR="00A47938" w:rsidRPr="008F795C" w:rsidRDefault="00A47938" w:rsidP="00A47938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8F795C">
        <w:rPr>
          <w:rFonts w:ascii="Arial" w:hAnsi="Arial" w:cs="Arial"/>
          <w:b/>
          <w:sz w:val="28"/>
          <w:szCs w:val="28"/>
        </w:rPr>
        <w:t xml:space="preserve">Magistrado Presidente del Tribunal Electoral del </w:t>
      </w:r>
    </w:p>
    <w:p w:rsidR="00A47938" w:rsidRPr="008F795C" w:rsidRDefault="00A47938" w:rsidP="008F795C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8F795C">
        <w:rPr>
          <w:rFonts w:ascii="Arial" w:hAnsi="Arial" w:cs="Arial"/>
          <w:b/>
          <w:sz w:val="28"/>
          <w:szCs w:val="28"/>
        </w:rPr>
        <w:t>Estado de Aguascalientes.</w:t>
      </w:r>
    </w:p>
    <w:p w:rsidR="00A47938" w:rsidRPr="008F795C" w:rsidRDefault="00A47938" w:rsidP="00A47938">
      <w:pPr>
        <w:spacing w:after="0" w:line="360" w:lineRule="auto"/>
        <w:rPr>
          <w:rFonts w:ascii="Arial" w:hAnsi="Arial" w:cs="Arial"/>
          <w:sz w:val="28"/>
          <w:szCs w:val="28"/>
        </w:rPr>
      </w:pPr>
    </w:p>
    <w:p w:rsidR="007414BC" w:rsidRPr="007369F0" w:rsidRDefault="007414BC" w:rsidP="00A47938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sectPr w:rsidR="007414BC" w:rsidRPr="007369F0" w:rsidSect="00BC2C48">
      <w:headerReference w:type="default" r:id="rId8"/>
      <w:footerReference w:type="default" r:id="rId9"/>
      <w:pgSz w:w="12240" w:h="20160" w:code="5"/>
      <w:pgMar w:top="283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5F9C" w:rsidRDefault="00135F9C">
      <w:pPr>
        <w:spacing w:after="0" w:line="240" w:lineRule="auto"/>
      </w:pPr>
      <w:r>
        <w:separator/>
      </w:r>
    </w:p>
  </w:endnote>
  <w:endnote w:type="continuationSeparator" w:id="0">
    <w:p w:rsidR="00135F9C" w:rsidRDefault="00135F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43599840"/>
      <w:docPartObj>
        <w:docPartGallery w:val="Page Numbers (Bottom of Page)"/>
        <w:docPartUnique/>
      </w:docPartObj>
    </w:sdtPr>
    <w:sdtEndPr/>
    <w:sdtContent>
      <w:p w:rsidR="005F3ABF" w:rsidRDefault="005F3ABF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0894" w:rsidRPr="00B30894">
          <w:rPr>
            <w:noProof/>
            <w:lang w:val="es-ES"/>
          </w:rPr>
          <w:t>1</w:t>
        </w:r>
        <w:r>
          <w:fldChar w:fldCharType="end"/>
        </w:r>
      </w:p>
    </w:sdtContent>
  </w:sdt>
  <w:p w:rsidR="005F3ABF" w:rsidRDefault="005F3AB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5F9C" w:rsidRDefault="00135F9C">
      <w:pPr>
        <w:spacing w:after="0" w:line="240" w:lineRule="auto"/>
      </w:pPr>
      <w:r>
        <w:separator/>
      </w:r>
    </w:p>
  </w:footnote>
  <w:footnote w:type="continuationSeparator" w:id="0">
    <w:p w:rsidR="00135F9C" w:rsidRDefault="00135F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502C" w:rsidRDefault="007660DF" w:rsidP="00AF502C">
    <w:pPr>
      <w:pStyle w:val="Encabezado"/>
      <w:tabs>
        <w:tab w:val="left" w:pos="5103"/>
      </w:tabs>
      <w:rPr>
        <w:rFonts w:ascii="Century Gothic" w:hAnsi="Century Gothic"/>
        <w:b/>
      </w:rPr>
    </w:pPr>
    <w:r w:rsidRPr="00A46BD3">
      <w:rPr>
        <w:rFonts w:ascii="Century Gothic" w:hAnsi="Century Gothic"/>
        <w:noProof/>
        <w:lang w:eastAsia="es-MX"/>
      </w:rPr>
      <w:drawing>
        <wp:anchor distT="0" distB="0" distL="114300" distR="114300" simplePos="0" relativeHeight="251659264" behindDoc="0" locked="0" layoutInCell="1" allowOverlap="1" wp14:anchorId="0629A98B" wp14:editId="0759ECFA">
          <wp:simplePos x="0" y="0"/>
          <wp:positionH relativeFrom="margin">
            <wp:posOffset>77470</wp:posOffset>
          </wp:positionH>
          <wp:positionV relativeFrom="paragraph">
            <wp:posOffset>-152400</wp:posOffset>
          </wp:positionV>
          <wp:extent cx="1180011" cy="1404745"/>
          <wp:effectExtent l="0" t="0" r="1270" b="5080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Escudo Tribun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0011" cy="14047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hAnsi="Century Gothic"/>
      </w:rPr>
      <w:t xml:space="preserve"> </w:t>
    </w:r>
    <w:r w:rsidRPr="00A46BD3">
      <w:rPr>
        <w:rFonts w:ascii="Century Gothic" w:hAnsi="Century Gothic"/>
      </w:rPr>
      <w:t xml:space="preserve">                                                               </w:t>
    </w:r>
    <w:r>
      <w:rPr>
        <w:rFonts w:ascii="Century Gothic" w:hAnsi="Century Gothic"/>
      </w:rPr>
      <w:t xml:space="preserve">                  </w:t>
    </w:r>
  </w:p>
  <w:p w:rsidR="00AF502C" w:rsidRPr="00A46BD3" w:rsidRDefault="007660DF" w:rsidP="00A46BD3">
    <w:pPr>
      <w:pStyle w:val="Encabezado"/>
      <w:rPr>
        <w:rFonts w:ascii="Century Gothic" w:hAnsi="Century Gothic"/>
        <w:b/>
      </w:rPr>
    </w:pPr>
    <w:r>
      <w:rPr>
        <w:rFonts w:ascii="Century Gothic" w:hAnsi="Century Gothic"/>
        <w:b/>
      </w:rPr>
      <w:tab/>
    </w:r>
    <w:r>
      <w:rPr>
        <w:rFonts w:ascii="Century Gothic" w:hAnsi="Century Gothic"/>
        <w:b/>
      </w:rPr>
      <w:tab/>
    </w:r>
  </w:p>
  <w:p w:rsidR="00AF502C" w:rsidRPr="00A46BD3" w:rsidRDefault="007660DF" w:rsidP="00A46BD3">
    <w:pPr>
      <w:pStyle w:val="Encabezado"/>
      <w:rPr>
        <w:rFonts w:ascii="Century Gothic" w:hAnsi="Century Gothic"/>
      </w:rPr>
    </w:pPr>
    <w:r w:rsidRPr="00A46BD3">
      <w:rPr>
        <w:rFonts w:ascii="Century Gothic" w:hAnsi="Century Gothic"/>
        <w:b/>
      </w:rPr>
      <w:t xml:space="preserve">          </w:t>
    </w:r>
    <w:r w:rsidR="00C52613">
      <w:rPr>
        <w:rFonts w:ascii="Century Gothic" w:hAnsi="Century Gothic"/>
        <w:b/>
      </w:rPr>
      <w:t xml:space="preserve">         </w:t>
    </w:r>
    <w:r w:rsidR="0001626F">
      <w:rPr>
        <w:rFonts w:ascii="Century Gothic" w:hAnsi="Century Gothic"/>
        <w:b/>
      </w:rPr>
      <w:t xml:space="preserve">                    </w:t>
    </w:r>
    <w:r w:rsidR="00C52613">
      <w:rPr>
        <w:rFonts w:ascii="Century Gothic" w:hAnsi="Century Gothic"/>
        <w:b/>
      </w:rPr>
      <w:t>Ag</w:t>
    </w:r>
    <w:r w:rsidR="0001626F">
      <w:rPr>
        <w:rFonts w:ascii="Century Gothic" w:hAnsi="Century Gothic"/>
        <w:b/>
      </w:rPr>
      <w:t xml:space="preserve">uascalientes, Aguascalientes a </w:t>
    </w:r>
    <w:r w:rsidR="00B30894">
      <w:rPr>
        <w:rFonts w:ascii="Century Gothic" w:hAnsi="Century Gothic"/>
        <w:b/>
      </w:rPr>
      <w:t>dos</w:t>
    </w:r>
    <w:r w:rsidR="00C52613">
      <w:rPr>
        <w:rFonts w:ascii="Century Gothic" w:hAnsi="Century Gothic"/>
        <w:b/>
      </w:rPr>
      <w:t xml:space="preserve"> de </w:t>
    </w:r>
    <w:r w:rsidR="008D5BA9">
      <w:rPr>
        <w:rFonts w:ascii="Century Gothic" w:hAnsi="Century Gothic"/>
        <w:b/>
      </w:rPr>
      <w:t>febre</w:t>
    </w:r>
    <w:r w:rsidR="005937F7">
      <w:rPr>
        <w:rFonts w:ascii="Century Gothic" w:hAnsi="Century Gothic"/>
        <w:b/>
      </w:rPr>
      <w:t>ro</w:t>
    </w:r>
    <w:r w:rsidR="00C52613">
      <w:rPr>
        <w:rFonts w:ascii="Century Gothic" w:hAnsi="Century Gothic"/>
        <w:b/>
      </w:rPr>
      <w:t xml:space="preserve"> de 201</w:t>
    </w:r>
    <w:r w:rsidR="005937F7">
      <w:rPr>
        <w:rFonts w:ascii="Century Gothic" w:hAnsi="Century Gothic"/>
        <w:b/>
      </w:rPr>
      <w:t>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02E81"/>
    <w:multiLevelType w:val="hybridMultilevel"/>
    <w:tmpl w:val="94FACD08"/>
    <w:lvl w:ilvl="0" w:tplc="38AEB89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DA7780"/>
    <w:multiLevelType w:val="hybridMultilevel"/>
    <w:tmpl w:val="EB12942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A42"/>
    <w:rsid w:val="0001626F"/>
    <w:rsid w:val="000244F9"/>
    <w:rsid w:val="00135F9C"/>
    <w:rsid w:val="002523C0"/>
    <w:rsid w:val="00253653"/>
    <w:rsid w:val="002724E0"/>
    <w:rsid w:val="00371E9D"/>
    <w:rsid w:val="003A0541"/>
    <w:rsid w:val="003A6667"/>
    <w:rsid w:val="00400837"/>
    <w:rsid w:val="004353FC"/>
    <w:rsid w:val="00462850"/>
    <w:rsid w:val="00473E34"/>
    <w:rsid w:val="00577093"/>
    <w:rsid w:val="005937F7"/>
    <w:rsid w:val="005B0F37"/>
    <w:rsid w:val="005F3ABF"/>
    <w:rsid w:val="006671CA"/>
    <w:rsid w:val="00691535"/>
    <w:rsid w:val="006A1819"/>
    <w:rsid w:val="006C3C27"/>
    <w:rsid w:val="006C6AD4"/>
    <w:rsid w:val="007369F0"/>
    <w:rsid w:val="007414BC"/>
    <w:rsid w:val="00742296"/>
    <w:rsid w:val="007660DF"/>
    <w:rsid w:val="007E47BD"/>
    <w:rsid w:val="008117FF"/>
    <w:rsid w:val="00843A42"/>
    <w:rsid w:val="00846A60"/>
    <w:rsid w:val="008A2DB6"/>
    <w:rsid w:val="008A5911"/>
    <w:rsid w:val="008D5BA9"/>
    <w:rsid w:val="008F795C"/>
    <w:rsid w:val="0093225C"/>
    <w:rsid w:val="0093619D"/>
    <w:rsid w:val="009942A6"/>
    <w:rsid w:val="009B789B"/>
    <w:rsid w:val="00A47938"/>
    <w:rsid w:val="00AD21B7"/>
    <w:rsid w:val="00AD6E97"/>
    <w:rsid w:val="00AE1EA8"/>
    <w:rsid w:val="00B30894"/>
    <w:rsid w:val="00C212D2"/>
    <w:rsid w:val="00C52613"/>
    <w:rsid w:val="00D22112"/>
    <w:rsid w:val="00D41097"/>
    <w:rsid w:val="00DC22D0"/>
    <w:rsid w:val="00E57E03"/>
    <w:rsid w:val="00E63787"/>
    <w:rsid w:val="00E77160"/>
    <w:rsid w:val="00ED6AE2"/>
    <w:rsid w:val="00F22FB9"/>
    <w:rsid w:val="00F50BE1"/>
    <w:rsid w:val="00F76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30E699"/>
  <w15:chartTrackingRefBased/>
  <w15:docId w15:val="{BF8A5055-1A40-456A-9464-AE7250807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2613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660D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660DF"/>
  </w:style>
  <w:style w:type="paragraph" w:styleId="Prrafodelista">
    <w:name w:val="List Paragraph"/>
    <w:basedOn w:val="Normal"/>
    <w:uiPriority w:val="34"/>
    <w:qFormat/>
    <w:rsid w:val="007660DF"/>
    <w:pPr>
      <w:spacing w:after="160" w:line="259" w:lineRule="auto"/>
      <w:ind w:left="720"/>
      <w:contextualSpacing/>
    </w:pPr>
  </w:style>
  <w:style w:type="table" w:styleId="Tablaconcuadrcula">
    <w:name w:val="Table Grid"/>
    <w:basedOn w:val="Tablanormal"/>
    <w:uiPriority w:val="39"/>
    <w:rsid w:val="007660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C5261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52613"/>
  </w:style>
  <w:style w:type="paragraph" w:styleId="Textodeglobo">
    <w:name w:val="Balloon Text"/>
    <w:basedOn w:val="Normal"/>
    <w:link w:val="TextodegloboCar"/>
    <w:uiPriority w:val="99"/>
    <w:semiHidden/>
    <w:unhideWhenUsed/>
    <w:rsid w:val="00AD6E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D6E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67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ciel\Downloads\TRIBUNAL%20ELECTORAL%20(5)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1573D0-4B79-4A08-97D5-DF5CB613D2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TRIBUNAL ELECTORAL (5)</Template>
  <TotalTime>45</TotalTime>
  <Pages>1</Pages>
  <Words>122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 OCIEL BAENA SAUCEDO</dc:creator>
  <cp:keywords/>
  <dc:description/>
  <cp:lastModifiedBy>JESUS OCIEL BAENA SAUCEDO</cp:lastModifiedBy>
  <cp:revision>20</cp:revision>
  <cp:lastPrinted>2018-01-22T17:17:00Z</cp:lastPrinted>
  <dcterms:created xsi:type="dcterms:W3CDTF">2017-11-17T03:56:00Z</dcterms:created>
  <dcterms:modified xsi:type="dcterms:W3CDTF">2018-01-31T20:05:00Z</dcterms:modified>
</cp:coreProperties>
</file>